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5305425</wp:posOffset>
            </wp:positionH>
            <wp:positionV relativeFrom="paragraph">
              <wp:posOffset>-283844</wp:posOffset>
            </wp:positionV>
            <wp:extent cx="572770" cy="910590"/>
            <wp:effectExtent b="0" l="0" r="0" t="0"/>
            <wp:wrapNone/>
            <wp:docPr descr="Immagine che contiene testo&#10;&#10;Descrizione generata automaticamente" id="1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426" l="52800" r="29309" t="-42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910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91442</wp:posOffset>
            </wp:positionH>
            <wp:positionV relativeFrom="paragraph">
              <wp:posOffset>-201929</wp:posOffset>
            </wp:positionV>
            <wp:extent cx="2232660" cy="583565"/>
            <wp:effectExtent b="0" l="0" r="0" t="0"/>
            <wp:wrapNone/>
            <wp:docPr descr="Immagine che contiene testo&#10;&#10;Descrizione generata automaticamente" id="2" name="image2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2.jpg"/>
                    <pic:cNvPicPr preferRelativeResize="0"/>
                  </pic:nvPicPr>
                  <pic:blipFill>
                    <a:blip r:embed="rId8"/>
                    <a:srcRect b="0" l="0" r="3992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583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335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PROCEDURA DI SELEZIONE DEI PROGETTI E/O DEI SOGGETTI ATTUATORI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335"/>
        <w:rPr>
          <w:rFonts w:ascii="Garamond" w:cs="Garamond" w:eastAsia="Garamond" w:hAnsi="Garamond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335"/>
        <w:rPr>
          <w:rFonts w:ascii="Garamond" w:cs="Garamond" w:eastAsia="Garamond" w:hAnsi="Garamond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DICHIARAZIONE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SULL’INSUSSISTENZA DI SITUAZIONI DI CONFLITTO DI INTERESSI DEL TITOLARE EFFETTIVO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resa ai sensi degli artt. 46 e 47 del Testo unico delle disposizioni legislative e regolamentari in materia di documentazione amministrativa n. 445/2000</w:t>
      </w:r>
    </w:p>
    <w:p w:rsidR="00000000" w:rsidDel="00000000" w:rsidP="00000000" w:rsidRDefault="00000000" w:rsidRPr="00000000" w14:paraId="0000000B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67" w:lineRule="auto"/>
        <w:ind w:left="675" w:right="729" w:firstLine="0"/>
        <w:jc w:val="center"/>
        <w:rPr>
          <w:rFonts w:ascii="Garamond" w:cs="Garamond" w:eastAsia="Garamond" w:hAnsi="Garamond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line="360" w:lineRule="auto"/>
        <w:ind w:left="0" w:right="20" w:firstLine="0"/>
        <w:jc w:val="both"/>
        <w:rPr>
          <w:rFonts w:ascii="Garamond" w:cs="Garamond" w:eastAsia="Garamond" w:hAnsi="Garamond"/>
          <w:b w:val="0"/>
          <w:bCs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sz w:val="24"/>
          <w:szCs w:val="24"/>
          <w:rtl w:val="0"/>
        </w:rPr>
        <w:t xml:space="preserve">Il/La sottoscritto/a ___________________________________________________________________ </w:t>
      </w:r>
    </w:p>
    <w:p w:rsidR="00000000" w:rsidDel="00000000" w:rsidP="00000000" w:rsidRDefault="00000000" w:rsidRPr="00000000" w14:paraId="0000000F">
      <w:pPr>
        <w:pStyle w:val="Title"/>
        <w:spacing w:line="360" w:lineRule="auto"/>
        <w:ind w:left="0" w:right="20" w:firstLine="0"/>
        <w:jc w:val="both"/>
        <w:rPr>
          <w:rFonts w:ascii="Garamond" w:cs="Garamond" w:eastAsia="Garamond" w:hAnsi="Garamond"/>
          <w:b w:val="0"/>
          <w:bCs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sz w:val="24"/>
          <w:szCs w:val="24"/>
          <w:rtl w:val="0"/>
        </w:rPr>
        <w:t xml:space="preserve">nato/a a _______________________________________________ il __________________________, residente in___________________________________ via __________________________________, CF_______________________________________________________________________________, in qualità di Titolare Effettivo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z w:val="24"/>
          <w:szCs w:val="24"/>
          <w:rtl w:val="0"/>
        </w:rPr>
        <w:t xml:space="preserve">ex</w:t>
      </w:r>
      <w:r w:rsidDel="00000000" w:rsidR="00000000" w:rsidRPr="00000000">
        <w:rPr>
          <w:rFonts w:ascii="Garamond" w:cs="Garamond" w:eastAsia="Garamond" w:hAnsi="Garamond"/>
          <w:b w:val="0"/>
          <w:bCs w:val="0"/>
          <w:sz w:val="24"/>
          <w:szCs w:val="24"/>
          <w:rtl w:val="0"/>
        </w:rPr>
        <w:t xml:space="preserve"> art. 22, par. 2, lett. d del Reg. (UE) 241/2021)  dell’Ente/Organismo/Società___________________________________________________________con sede legale in_____________________________________________________________________  C.F._____________________________________ P. IVA _______________________, consapevole delle conseguenze penali di dichiarazioni mendaci, falsità in atti o uso di atti falsi, ai sensi dell’art. 76 D.P.R. 445/2000, per quanto gli è dato sapere alla data della presente dichiarazione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DICHIARA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5671reiokba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sussistono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sussistono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cfr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Tabella 1)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164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64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v2d38oov97f" w:id="1"/>
      <w:bookmarkEnd w:id="1"/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situazioni, anche potenziali, di conflitto di interesse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 il sottoscritto/a e i soggetti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dell’Amministrazione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altro Ente eventualmente delegato ad effettuare la procedura di selezione PNRR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indicati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nell’Avviso/nel Bando PNRR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 </w:t>
      </w:r>
    </w:p>
    <w:p w:rsidR="00000000" w:rsidDel="00000000" w:rsidP="00000000" w:rsidRDefault="00000000" w:rsidRPr="00000000" w14:paraId="00000018">
      <w:pPr>
        <w:pStyle w:val="Title"/>
        <w:spacing w:line="360" w:lineRule="auto"/>
        <w:ind w:right="20" w:firstLine="335"/>
        <w:jc w:val="both"/>
        <w:rPr>
          <w:rFonts w:ascii="Garamond" w:cs="Garamond" w:eastAsia="Garamond" w:hAnsi="Garamond"/>
          <w:b w:val="0"/>
          <w:bCs w:val="0"/>
          <w:strike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si impegna, altresì, a comunicare tempestivamente, entro la data di chiusura della procedura selettiva, l’eventuale variazione del contenuto della presente dichiarazione e a rendere, nel caso, una nuova dichiarazione sostitutiva.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1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Data e luogo                                                                                                           Firma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                                                                                                    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alla presente copia del documento di identità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Tabella 1 - Elenco situazioni, anche potenziali, di conflitto di interessi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Garamond" w:cs="Garamond" w:eastAsia="Garamond" w:hAnsi="Garamond"/>
                <w:i w:val="1"/>
                <w:i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(descrivere l’eventuale legame personale/rapporto finanziario/economico/di lavoro intercorrente con uno o più dei soggetti indicati nell’Avviso/nel Bando PNRR d’interesse)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Idem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come sopra)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Idem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come sopra)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0" w:orient="portrait"/>
      <w:pgMar w:bottom="280" w:top="1100" w:left="102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dati inseriti nella presente dichiarazione saranno trattati ai sensi del D. Lgs 196/2003, e dell’art. 13 del Reg. (UE) 2016/679 come attuato dal D.Lgs 101/2018: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finalità e le modalità di trattamento cui sono destinati i dati raccolti ineriscono al procedimento in oggetto;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dei dati costituisce il presupposto necessario per la regolarità del rapporto contrattuale;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diritti spettanti all’interessato sono quelli di cui agli artt. 12 e seguenti del Reg. (UE) 2016/679 come attuato dal D.Lgs 101/2018.</w:t>
      </w:r>
    </w:p>
  </w:footnote>
  <w:footnote w:id="1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Secondo la Comunicazione della Commissione Europea 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Orientamenti sulla prevenzione e sulla gestione dei conflitti d’interessi a norma del regolamento finanziario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2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Quali, ad esempio, il Responsabile del procedimento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5 L. 241/1990 (e ss.mm.ii.).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Indicare i riferimenti dell’Avviso/del Bando in relazione al quale viene resa la dichiarazione.</w:t>
      </w:r>
    </w:p>
  </w:footnote>
  <w:footnote w:id="4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193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9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35" w:right="729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2" w:lineRule="auto"/>
      <w:ind w:left="335" w:right="390"/>
      <w:jc w:val="center"/>
    </w:pPr>
    <w:rPr>
      <w:b w:val="1"/>
      <w:bCs w:val="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2018-12-05T00:00:00Z</vt:lpwstr>
  </property>
  <property fmtid="{D5CDD505-2E9C-101B-9397-08002B2CF9AE}" pid="3" name="Creator">
    <vt:lpwstr>PDF24 Creator</vt:lpwstr>
  </property>
  <property fmtid="{D5CDD505-2E9C-101B-9397-08002B2CF9AE}" pid="4" name="LastSaved">
    <vt:lpwstr>2021-11-14T00:00:00Z</vt:lpwstr>
  </property>
</Properties>
</file>